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07FDE1DC" w:rsidR="003E40D2" w:rsidRPr="00A051FF" w:rsidRDefault="003E40D2" w:rsidP="00A051FF">
      <w:pPr>
        <w:pStyle w:val="Spistreci1"/>
        <w:ind w:left="0"/>
        <w:rPr>
          <w:rFonts w:cstheme="minorHAnsi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u w:val="single"/>
        </w:rPr>
        <w:t xml:space="preserve">ZAŁĄCZNIK NR 1. FORMULARZ </w:t>
      </w:r>
      <w:r w:rsidR="001376E7" w:rsidRPr="003D5382">
        <w:rPr>
          <w:rFonts w:cstheme="minorHAnsi"/>
          <w:u w:val="single"/>
        </w:rPr>
        <w:t>OFERT</w:t>
      </w:r>
      <w:r w:rsidRPr="003D5382">
        <w:rPr>
          <w:rFonts w:cstheme="minorHAnsi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u w:val="single"/>
        </w:rPr>
        <w:t xml:space="preserve"> (SKŁADANE WRAZ Z </w:t>
      </w:r>
      <w:r w:rsidR="001376E7" w:rsidRPr="003D5382">
        <w:rPr>
          <w:rFonts w:cstheme="minorHAnsi"/>
          <w:u w:val="single"/>
        </w:rPr>
        <w:t>OFERT</w:t>
      </w:r>
      <w:r w:rsidRPr="003D5382">
        <w:rPr>
          <w:rFonts w:cstheme="minorHAnsi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5AF1786E" w:rsidR="00AE00EF" w:rsidRPr="003D5382" w:rsidRDefault="00F118EB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F118EB">
              <w:rPr>
                <w:rFonts w:cstheme="minorHAnsi"/>
                <w:b/>
                <w:bCs/>
                <w:szCs w:val="20"/>
              </w:rPr>
              <w:t>Zakup sprzętu telefonicznego UNIFY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A2E037C" w14:textId="4D60691A" w:rsidR="00316883" w:rsidRDefault="00216D3C" w:rsidP="00F118EB">
      <w:pPr>
        <w:rPr>
          <w:rFonts w:cstheme="minorHAnsi"/>
          <w:b/>
          <w:iCs/>
          <w:szCs w:val="20"/>
        </w:rPr>
      </w:pPr>
      <w:r>
        <w:rPr>
          <w:rFonts w:cstheme="minorHAnsi"/>
          <w:b/>
          <w:iCs/>
          <w:szCs w:val="20"/>
        </w:rPr>
        <w:t>W tym:</w:t>
      </w: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3137"/>
        <w:gridCol w:w="568"/>
        <w:gridCol w:w="1843"/>
        <w:gridCol w:w="1832"/>
      </w:tblGrid>
      <w:tr w:rsidR="00216D3C" w:rsidRPr="00F118EB" w14:paraId="421F9610" w14:textId="61BDC989" w:rsidTr="00764FE7">
        <w:trPr>
          <w:trHeight w:val="33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34A4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Part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Number</w:t>
            </w:r>
            <w:proofErr w:type="spellEnd"/>
          </w:p>
          <w:p w14:paraId="0C608511" w14:textId="311C6227" w:rsidR="0060198E" w:rsidRPr="00F118EB" w:rsidRDefault="0060198E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(a)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76249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Opis</w:t>
            </w:r>
          </w:p>
          <w:p w14:paraId="6DDDA328" w14:textId="0861D8D3" w:rsidR="0060198E" w:rsidRPr="00F118EB" w:rsidRDefault="0060198E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(b)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4B06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Ilość</w:t>
            </w:r>
          </w:p>
          <w:p w14:paraId="6AC92865" w14:textId="6DC81428" w:rsidR="0060198E" w:rsidRPr="00F118EB" w:rsidRDefault="0060198E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(c)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3DC034C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Cena jednostkowa</w:t>
            </w:r>
          </w:p>
          <w:p w14:paraId="5E3DA266" w14:textId="36E97DC2" w:rsidR="0060198E" w:rsidRPr="00F118EB" w:rsidRDefault="00442FC6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(d)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FE47C0B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Wartość</w:t>
            </w:r>
          </w:p>
          <w:p w14:paraId="48E9646F" w14:textId="1BD4F108" w:rsidR="00442FC6" w:rsidRDefault="00442FC6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e=c x d</w:t>
            </w:r>
          </w:p>
        </w:tc>
      </w:tr>
      <w:tr w:rsidR="00216D3C" w:rsidRPr="00F118EB" w14:paraId="71B36646" w14:textId="3CBEE41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C8E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L30220-Y600-A387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3ADF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SLMAV (24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Ports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>)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CB9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21504F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2414A8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5380177" w14:textId="1DD506C5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866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L30220-Y600-A361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B60A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SLMU / SLMO24 - moduł do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4000 V8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B49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0D6558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071725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053F71A" w14:textId="6B3D0624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E853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L30220-Y600-A450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9BDE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STMD3 bez zasilania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033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CDE74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21814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4BCC777" w14:textId="636A21F0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8647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L30220-Y600-A451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AFF8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STMD3 z zasilaniem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A3B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32242C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9A4F28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8D9D02A" w14:textId="47F8953C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1E56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L30220-Y600-A245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1979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TMANI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621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C2A5A9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681EC3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860052F" w14:textId="614F2C5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C3DB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L30220-Y600-A390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D984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DIUT2 PRA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AEF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577147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565720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142800C" w14:textId="0FD36D21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B28A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D5498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STMIX (120 kanałów) / HG 3500 V8 – moduł do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4000 V10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868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BE9792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D0E398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C5C3A57" w14:textId="65C17570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1D3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L30220-Y600-T417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853B7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r w:rsidRPr="00EF0486">
              <w:rPr>
                <w:rFonts w:cstheme="minorHAnsi"/>
                <w:color w:val="000000"/>
                <w:szCs w:val="20"/>
                <w:lang w:val="en-US"/>
              </w:rPr>
              <w:t>MDF Cable 25m, Open-Ended (24-Pair)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8F0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7FF25B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9C3268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5D542576" w14:textId="5EA9BE8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EF00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BB33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DIU Cable, 120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Ohms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>, 10m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DAC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E181F7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0FFA87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B8D4C1D" w14:textId="5AEFED59" w:rsidTr="00764FE7">
        <w:trPr>
          <w:trHeight w:val="12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14E9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L30220-Y600-T436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D77C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Subscriber Line Module Cordless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Cordless E (SLMC) -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nastepca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modułu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wycofanego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SLMC24 / SLC24 -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moduł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(4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sloty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, BS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i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abonenci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>: 80/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moduł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) do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634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BED1AB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17147A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10E4A1A" w14:textId="31D7713E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D59B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L30280-F600-A141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E86E0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Stacja bazowa DECT BS5 do Cordless E V7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F0C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18055D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120369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5F9F86F" w14:textId="3BDBC568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721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L30258-W600-D277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E5C2C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OpenStage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6010p Base-Module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and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HiPath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Trading solutions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B94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8F4F66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930EC3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C1B24E5" w14:textId="64E3C89C" w:rsidTr="00764FE7">
        <w:trPr>
          <w:trHeight w:val="9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A3E7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lastRenderedPageBreak/>
              <w:t>L30258-W600-D236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E885D9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Handset with push-to-talk or push-to-mute function and adjustable cradle module,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OpenStage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6010p design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A0C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D3B5D1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193EA9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5D14C4BA" w14:textId="729BFF4B" w:rsidTr="00764FE7">
        <w:trPr>
          <w:trHeight w:val="9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26AD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L30258-W600-D245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FB19D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OpenStage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  gooseneck microphone GOSSIE09 with LED head.  Only released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V4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83C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6F841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59DC8E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4079777" w14:textId="7131D62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FB33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L30220-Y600-G306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08F0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LTUCR / LTUCA do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4000 V8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953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3421BB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F0AC5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CC9A31E" w14:textId="6F11801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880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L30251-U600-A85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7E02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LUNA2 / S30122-H7686-X1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EFF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0F5B9E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D6AF7E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A3A7156" w14:textId="5BB5FA5D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6016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L30220-Y600-G337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09E996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(2x PSU, 2x SSD)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DEC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5C70FE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F52B59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88CEF0A" w14:textId="530E8DEC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AFDC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L30220-Y600-T251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94690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 AC Power Supply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or OS4k Branch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F2A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5A9BA9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06765A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A298870" w14:textId="49B2DBF5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49D9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L30220-Y600-T252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CBCF0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 DC Power Supply 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or OS4k Branch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F20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602E15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DAD134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BE35567" w14:textId="23C888DF" w:rsidTr="00764FE7">
        <w:trPr>
          <w:trHeight w:val="66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316B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L30220-Y600-T253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C88BBE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 SSD empty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or OS4k Branch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E8D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49F776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F3787F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21A558F" w14:textId="7068B87E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3891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96FEF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OpenStage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M3 Ex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Handset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75E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7F5938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C7AB3D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74A0147" w14:textId="0A51C82D" w:rsidTr="00764FE7">
        <w:trPr>
          <w:trHeight w:val="4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55D1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6315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OpenStage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M3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Charger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EU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4DD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2BD5C2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E79191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E6215BD" w14:textId="06C3C69F" w:rsidTr="00764FE7">
        <w:trPr>
          <w:trHeight w:val="7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E84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L30250-F600-C435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E72F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CP200T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82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4DF2EA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A777A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557B5DA" w14:textId="76A572B1" w:rsidTr="00764FE7">
        <w:trPr>
          <w:trHeight w:val="39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F7FC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L30250-F600-C436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7E4FF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CP400T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AE2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0EEE00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42DDF4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955089D" w14:textId="2EDB345B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36D2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L30250-F600-C426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C133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372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328E32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A745C2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AAC93C0" w14:textId="4D011160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532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L30250-F600-C427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A595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CFC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763C24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D04605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5E71B21D" w14:textId="6BF1135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2F1F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L30250-F600-C428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5BA9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FB5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CD7E0E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A7EF43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D31031A" w14:textId="136C1AD5" w:rsidTr="00764FE7">
        <w:trPr>
          <w:trHeight w:val="375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FD7E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L30250-F600-C429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BA76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Key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Module 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47E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22CAA9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54E14F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FA6714B" w14:textId="0F878C1F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B22A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L30250-F600-C430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FFE8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Key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Module 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51E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4A271D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E1737C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0AEB376" w14:textId="3BC4E30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F70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L30250-F600-C510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A3F9A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DECT Phone S6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7AE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E9443A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B4673C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6FAD831" w14:textId="28D4C39B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75C8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L30250-F600-C512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E512D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DECT Phone S6 Charger EU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F04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CEACE0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560E62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8F625EF" w14:textId="71694B23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A812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L30250-F600-C141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06CF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Zasilacz POE z kablem do telefonów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22E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A093F8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F74850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9905B85" w14:textId="642085E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061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GIGASET DA710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83FA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GIGASET STACJONARNY DA710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A6D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5C570A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EBDF4D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441C864" w14:textId="6865C01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0038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Gigaset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C530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9246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Gigaset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C550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8F3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F2B3E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2879EE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99915B4" w14:textId="47E7EE9E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64C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PS-5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3952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Detektor dzwonienia w linii analogowej – przystawka sygnalizacyjna PS-5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22B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3099BA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7B9F00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32CCF00" w14:textId="233AF598" w:rsidTr="00764FE7">
        <w:trPr>
          <w:trHeight w:val="9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6AB7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LR LR6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24BD8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Sygnalizator akustyczno – optyczny Wieża sygnalizacyjna LR LR6 (60mm)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Patlite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- Wymaga doprowadzenia zasilania 230VAC.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D61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71C5C1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7EC9E0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21B2203" w14:textId="3B76B21B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1802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9152101W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BB28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Safety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Domofon jednoprzyciskowy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FE6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1FD0C2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39B878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8AD3996" w14:textId="10AC32F2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A53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9151001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72AD1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Adapter do montażu podtynkowego Force /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Safety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D04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85018C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92B380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D1CC7B2" w14:textId="4A10E3F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FF8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lastRenderedPageBreak/>
              <w:t> 9152000E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5447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ramka ochronna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Safety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71F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721488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505836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75FAF75" w14:textId="3F8D9FC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EAC2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9135110KE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BC7F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Vario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Domofon jednoprzyciskowy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AD5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399D64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737DEC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680AA23" w14:textId="756A3C53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C35D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9135351E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5CFE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2N Helios Adapter do montażu podtynkowego dla jednego modułu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5E5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6BF61A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79939A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5D8159C" w14:textId="1C45C577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D0AA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ATP-1.3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50DC5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Przemysłowy aparat telefoniczny ATP-1.3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62C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8A7605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BB51B2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945C334" w14:textId="2DDEA3F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D1EC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TELOS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F12D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ATP-2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ABB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F475F8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14538E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0848FE2" w14:textId="67A517FC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8A6B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701595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0ED5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Telefon GIGASET DA210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B42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AF0E92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3961A7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306E7ED" w14:textId="7082A4C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C3F8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19846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BAC61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TELEFON MONTERSKI PROSKIT MT-8006B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B87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10E54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EF8DDD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A9EF679" w14:textId="77777777" w:rsidTr="00AB56B2">
        <w:trPr>
          <w:trHeight w:val="330"/>
        </w:trPr>
        <w:tc>
          <w:tcPr>
            <w:tcW w:w="7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2537" w14:textId="4589357D" w:rsidR="00216D3C" w:rsidRPr="00F118EB" w:rsidRDefault="00216D3C" w:rsidP="00764FE7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Razem: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113AB4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7AD08BB1" w14:textId="11F4903C" w:rsidR="00216D3C" w:rsidRDefault="00216D3C" w:rsidP="00F118EB">
      <w:pPr>
        <w:rPr>
          <w:rFonts w:cstheme="minorHAnsi"/>
          <w:b/>
          <w:iCs/>
          <w:szCs w:val="20"/>
        </w:rPr>
      </w:pPr>
    </w:p>
    <w:p w14:paraId="187E4049" w14:textId="0FDA1DD8" w:rsidR="00E57EAF" w:rsidRPr="00A54A27" w:rsidRDefault="00E57EAF" w:rsidP="00E57EAF">
      <w:pPr>
        <w:ind w:left="426"/>
        <w:rPr>
          <w:rFonts w:cstheme="minorHAnsi"/>
          <w:b/>
          <w:bCs/>
          <w:color w:val="FF0000"/>
          <w:szCs w:val="20"/>
        </w:rPr>
      </w:pPr>
      <w:r w:rsidRPr="00AB57EF">
        <w:rPr>
          <w:rFonts w:cstheme="minorHAnsi"/>
          <w:b/>
          <w:bCs/>
          <w:color w:val="FF0000"/>
          <w:szCs w:val="20"/>
        </w:rPr>
        <w:t xml:space="preserve">UWAGA! Ilości, które zostały wskazane </w:t>
      </w:r>
      <w:r>
        <w:rPr>
          <w:rFonts w:cstheme="minorHAnsi"/>
          <w:b/>
          <w:bCs/>
          <w:color w:val="FF0000"/>
          <w:szCs w:val="20"/>
        </w:rPr>
        <w:t>w powyższej tabeli</w:t>
      </w:r>
      <w:r w:rsidRPr="00AB57EF">
        <w:rPr>
          <w:rFonts w:cstheme="minorHAnsi"/>
          <w:b/>
          <w:bCs/>
          <w:color w:val="FF0000"/>
          <w:szCs w:val="20"/>
        </w:rPr>
        <w:t xml:space="preserve"> są ilościami poglądowymi, niezbędnymi Zamawiającemu do porównania ofert Wykonawców i wyboru ofert</w:t>
      </w:r>
      <w:r w:rsidR="00C54FE7">
        <w:rPr>
          <w:rFonts w:cstheme="minorHAnsi"/>
          <w:b/>
          <w:bCs/>
          <w:color w:val="FF0000"/>
          <w:szCs w:val="20"/>
        </w:rPr>
        <w:t>y</w:t>
      </w:r>
      <w:r w:rsidRPr="00AB57EF">
        <w:rPr>
          <w:rFonts w:cstheme="minorHAnsi"/>
          <w:b/>
          <w:bCs/>
          <w:color w:val="FF0000"/>
          <w:szCs w:val="20"/>
        </w:rPr>
        <w:t xml:space="preserve"> najkorzystniejsz</w:t>
      </w:r>
      <w:r w:rsidR="00C54FE7">
        <w:rPr>
          <w:rFonts w:cstheme="minorHAnsi"/>
          <w:b/>
          <w:bCs/>
          <w:color w:val="FF0000"/>
          <w:szCs w:val="20"/>
        </w:rPr>
        <w:t>ej</w:t>
      </w:r>
      <w:r>
        <w:rPr>
          <w:rFonts w:cstheme="minorHAnsi"/>
          <w:b/>
          <w:bCs/>
          <w:color w:val="FF0000"/>
          <w:szCs w:val="20"/>
        </w:rPr>
        <w:t>.</w:t>
      </w:r>
      <w:r w:rsidRPr="00AB57EF">
        <w:rPr>
          <w:rFonts w:cstheme="minorHAnsi"/>
          <w:b/>
          <w:bCs/>
          <w:color w:val="FF0000"/>
          <w:szCs w:val="20"/>
        </w:rPr>
        <w:t xml:space="preserve"> </w:t>
      </w:r>
    </w:p>
    <w:p w14:paraId="6E4E0E75" w14:textId="662FBA8B" w:rsidR="00216D3C" w:rsidRPr="00F118EB" w:rsidRDefault="00216D3C" w:rsidP="00F118EB">
      <w:pPr>
        <w:rPr>
          <w:rFonts w:cstheme="minorHAnsi"/>
          <w:b/>
          <w:iCs/>
          <w:szCs w:val="20"/>
        </w:rPr>
      </w:pPr>
    </w:p>
    <w:p w14:paraId="7E035741" w14:textId="77777777" w:rsidR="001E48EC" w:rsidRPr="003D5382" w:rsidRDefault="001E48EC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1F68B0CE" w14:textId="047E8A8F" w:rsidR="00AB56B2" w:rsidRPr="00A5562E" w:rsidRDefault="00AB56B2" w:rsidP="00AB56B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A5562E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562E">
        <w:rPr>
          <w:rFonts w:asciiTheme="minorHAnsi" w:hAnsiTheme="minorHAnsi" w:cstheme="minorHAnsi"/>
          <w:szCs w:val="20"/>
        </w:rPr>
        <w:instrText xml:space="preserve"> FORMCHECKBOX </w:instrText>
      </w:r>
      <w:r w:rsidR="00A051FF">
        <w:rPr>
          <w:rFonts w:asciiTheme="minorHAnsi" w:hAnsiTheme="minorHAnsi" w:cstheme="minorHAnsi"/>
          <w:szCs w:val="20"/>
        </w:rPr>
      </w:r>
      <w:r w:rsidR="00A051FF">
        <w:rPr>
          <w:rFonts w:asciiTheme="minorHAnsi" w:hAnsiTheme="minorHAnsi" w:cstheme="minorHAnsi"/>
          <w:szCs w:val="20"/>
        </w:rPr>
        <w:fldChar w:fldCharType="separate"/>
      </w:r>
      <w:r w:rsidRPr="00A5562E">
        <w:rPr>
          <w:rFonts w:asciiTheme="minorHAnsi" w:hAnsiTheme="minorHAnsi" w:cstheme="minorHAnsi"/>
          <w:szCs w:val="20"/>
        </w:rPr>
        <w:fldChar w:fldCharType="end"/>
      </w:r>
      <w:r w:rsidRPr="00A5562E">
        <w:rPr>
          <w:rFonts w:asciiTheme="minorHAnsi" w:hAnsiTheme="minorHAnsi" w:cstheme="minorHAnsi"/>
          <w:szCs w:val="20"/>
        </w:rPr>
        <w:t xml:space="preserve"> </w:t>
      </w:r>
      <w:r w:rsidRPr="00A5562E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A5562E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5562E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A051FF">
        <w:rPr>
          <w:rFonts w:asciiTheme="minorHAnsi" w:hAnsiTheme="minorHAnsi" w:cstheme="minorHAnsi"/>
          <w:b/>
          <w:bCs/>
          <w:szCs w:val="20"/>
        </w:rPr>
      </w:r>
      <w:r w:rsidR="00A051FF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A5562E">
        <w:rPr>
          <w:rFonts w:asciiTheme="minorHAnsi" w:hAnsiTheme="minorHAnsi" w:cstheme="minorHAnsi"/>
          <w:b/>
          <w:bCs/>
          <w:szCs w:val="20"/>
        </w:rPr>
        <w:fldChar w:fldCharType="end"/>
      </w:r>
      <w:r w:rsidRPr="00A5562E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B56B2" w:rsidRPr="00127F9C" w14:paraId="6E068325" w14:textId="77777777" w:rsidTr="00AB56B2">
        <w:trPr>
          <w:trHeight w:val="80"/>
        </w:trPr>
        <w:tc>
          <w:tcPr>
            <w:tcW w:w="9639" w:type="dxa"/>
            <w:vAlign w:val="bottom"/>
          </w:tcPr>
          <w:p w14:paraId="0E539499" w14:textId="77777777" w:rsidR="00AB56B2" w:rsidRPr="00127F9C" w:rsidRDefault="00AB56B2" w:rsidP="00AB56B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after="120"/>
              <w:ind w:left="639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 xml:space="preserve">Części </w:t>
            </w:r>
            <w:r w:rsidRPr="00127F9C">
              <w:rPr>
                <w:rFonts w:cstheme="minorHAnsi"/>
                <w:color w:val="000000"/>
                <w:szCs w:val="20"/>
              </w:rPr>
              <w:t>zamówienia</w:t>
            </w:r>
            <w:r w:rsidRPr="00127F9C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B56B2" w:rsidRPr="00127F9C" w14:paraId="2F3D280C" w14:textId="77777777" w:rsidTr="00AB56B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8692E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DB03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9B8A4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AB56B2" w:rsidRPr="00127F9C" w14:paraId="1CDE3F69" w14:textId="77777777" w:rsidTr="00AB56B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1E3D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E7BF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5F34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153359BE" w14:textId="77777777" w:rsidR="00AB56B2" w:rsidRPr="00127F9C" w:rsidRDefault="00AB56B2" w:rsidP="00AB56B2">
            <w:pPr>
              <w:widowControl w:val="0"/>
              <w:tabs>
                <w:tab w:val="left" w:pos="709"/>
              </w:tabs>
              <w:spacing w:after="120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AB56B2" w:rsidRPr="00127F9C" w14:paraId="1F18D3F9" w14:textId="77777777" w:rsidTr="00AB56B2">
        <w:trPr>
          <w:trHeight w:val="281"/>
        </w:trPr>
        <w:tc>
          <w:tcPr>
            <w:tcW w:w="9639" w:type="dxa"/>
            <w:vAlign w:val="bottom"/>
          </w:tcPr>
          <w:p w14:paraId="0AE21A55" w14:textId="77777777" w:rsidR="00AB56B2" w:rsidRPr="00127F9C" w:rsidRDefault="00AB56B2" w:rsidP="00AB56B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after="120"/>
              <w:ind w:left="639"/>
              <w:rPr>
                <w:rFonts w:cstheme="minorHAnsi"/>
                <w:color w:val="000000"/>
                <w:szCs w:val="20"/>
              </w:rPr>
            </w:pPr>
            <w:r w:rsidRPr="00127F9C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76DFC79" w14:textId="3C5EF24D" w:rsidR="00FE0880" w:rsidRPr="00AB56B2" w:rsidRDefault="00FE0880" w:rsidP="00764FE7">
      <w:pPr>
        <w:rPr>
          <w:rFonts w:cstheme="minorHAnsi"/>
          <w:szCs w:val="20"/>
        </w:rPr>
      </w:pPr>
    </w:p>
    <w:p w14:paraId="0EBE09F4" w14:textId="45634C36" w:rsidR="00C26715" w:rsidRPr="003D5382" w:rsidRDefault="007D3A1F" w:rsidP="00764FE7">
      <w:pPr>
        <w:pStyle w:val="Akapitzlist"/>
        <w:numPr>
          <w:ilvl w:val="0"/>
          <w:numId w:val="19"/>
        </w:numPr>
        <w:ind w:hanging="153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1E0ACEC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0F4DC6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A051FF">
        <w:rPr>
          <w:rFonts w:asciiTheme="minorHAnsi" w:hAnsiTheme="minorHAnsi" w:cstheme="minorHAnsi"/>
          <w:szCs w:val="20"/>
        </w:rPr>
      </w:r>
      <w:r w:rsidR="00A051F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A051FF">
        <w:rPr>
          <w:rFonts w:asciiTheme="minorHAnsi" w:hAnsiTheme="minorHAnsi" w:cstheme="minorHAnsi"/>
          <w:szCs w:val="20"/>
        </w:rPr>
      </w:r>
      <w:r w:rsidR="00A051F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lastRenderedPageBreak/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A051FF">
        <w:rPr>
          <w:rFonts w:asciiTheme="minorHAnsi" w:hAnsiTheme="minorHAnsi" w:cstheme="minorHAnsi"/>
          <w:szCs w:val="20"/>
        </w:rPr>
      </w:r>
      <w:r w:rsidR="00A051F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A051FF">
        <w:rPr>
          <w:rFonts w:asciiTheme="minorHAnsi" w:hAnsiTheme="minorHAnsi" w:cstheme="minorHAnsi"/>
          <w:szCs w:val="20"/>
        </w:rPr>
      </w:r>
      <w:r w:rsidR="00A051F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08429185" w:rsidR="00D14E47" w:rsidRPr="003D5382" w:rsidRDefault="00BA7C0B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Nazwa Banku oraz nr konta Wykonawcy, na które będzie wypłacane wynagrodzenie w związku z realizacją przedmiotu zamówienia: ………………………………………………………………………………………..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74857824"/>
      <w:bookmarkStart w:id="9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0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8"/>
      <w:bookmarkEnd w:id="9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0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2061243" w14:textId="32240DCF" w:rsidR="00BA7C0B" w:rsidRPr="003D5382" w:rsidRDefault="00F118EB" w:rsidP="00147A88">
      <w:pPr>
        <w:jc w:val="center"/>
        <w:rPr>
          <w:rFonts w:cstheme="minorHAnsi"/>
          <w:b/>
          <w:szCs w:val="20"/>
        </w:rPr>
      </w:pPr>
      <w:r w:rsidRPr="00F118EB">
        <w:rPr>
          <w:rFonts w:cstheme="minorHAnsi"/>
          <w:b/>
          <w:szCs w:val="20"/>
        </w:rPr>
        <w:t>Zakup sprzętu telefonicznego UNIFY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cstheme="minorHAnsi"/>
                <w:szCs w:val="20"/>
              </w:rPr>
            </w:r>
            <w:r w:rsidR="00A051F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cstheme="minorHAnsi"/>
                <w:szCs w:val="20"/>
              </w:rPr>
            </w:r>
            <w:r w:rsidR="00A051F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3D5382" w:rsidRDefault="001E50C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2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3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6E52E527" w14:textId="77777777" w:rsidR="001E50C0" w:rsidRDefault="001E50C0" w:rsidP="007D43D1">
            <w:pPr>
              <w:pStyle w:val="Akapitzlist"/>
              <w:numPr>
                <w:ilvl w:val="0"/>
                <w:numId w:val="67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6ACC6F66" w14:textId="2D08D8AF" w:rsidR="001E50C0" w:rsidRPr="00671573" w:rsidRDefault="001E50C0" w:rsidP="007D43D1">
            <w:pPr>
              <w:pStyle w:val="Akapitzlist"/>
              <w:numPr>
                <w:ilvl w:val="0"/>
                <w:numId w:val="67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53DFA4CA" w14:textId="1123ED5A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4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454C9FDB" w14:textId="77777777" w:rsidR="001E50C0" w:rsidRDefault="001E50C0" w:rsidP="007D43D1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523593F" w14:textId="0C10BD18" w:rsidR="001E50C0" w:rsidRPr="00671573" w:rsidRDefault="001E50C0" w:rsidP="007D43D1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495988D0" w:rsidR="00E43420" w:rsidRPr="003D5382" w:rsidRDefault="00085EC5" w:rsidP="00807005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lastRenderedPageBreak/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A7215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oraz </w:t>
            </w:r>
            <w:r w:rsidR="00A7215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A7215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671573" w:rsidRPr="003D5382" w14:paraId="601C8FCB" w14:textId="77777777" w:rsidTr="004705CD">
        <w:tc>
          <w:tcPr>
            <w:tcW w:w="6478" w:type="dxa"/>
            <w:vAlign w:val="center"/>
          </w:tcPr>
          <w:p w14:paraId="105DD786" w14:textId="5E09FD6A" w:rsidR="00671573" w:rsidRPr="00AB56B2" w:rsidRDefault="00671573" w:rsidP="00807005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/>
                <w:szCs w:val="20"/>
              </w:rPr>
              <w:t xml:space="preserve">posiadanie </w:t>
            </w:r>
            <w:r w:rsidR="00BA7C0B" w:rsidRPr="00BA7C0B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aktualnego </w:t>
            </w:r>
            <w:r w:rsidR="00A72150" w:rsidRP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>status</w:t>
            </w:r>
            <w:r w:rsid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>u</w:t>
            </w:r>
            <w:r w:rsidR="00A72150" w:rsidRP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 xml:space="preserve"> </w:t>
            </w:r>
            <w:r w:rsidR="00D40640" w:rsidRPr="0071523C">
              <w:rPr>
                <w:rFonts w:cstheme="minorHAnsi"/>
              </w:rPr>
              <w:t xml:space="preserve"> Partnera firmy </w:t>
            </w:r>
            <w:proofErr w:type="spellStart"/>
            <w:r w:rsidR="00D40640" w:rsidRPr="0071523C">
              <w:rPr>
                <w:rFonts w:cstheme="minorHAnsi"/>
              </w:rPr>
              <w:t>Unify</w:t>
            </w:r>
            <w:proofErr w:type="spellEnd"/>
            <w:r w:rsidR="00D40640" w:rsidRPr="0071523C">
              <w:rPr>
                <w:rFonts w:cstheme="minorHAnsi"/>
              </w:rPr>
              <w:t xml:space="preserve"> min. </w:t>
            </w:r>
            <w:r w:rsidR="00D40640" w:rsidRPr="00EF0486">
              <w:rPr>
                <w:rFonts w:cstheme="minorHAnsi"/>
                <w:lang w:val="en-US"/>
              </w:rPr>
              <w:t xml:space="preserve">Master </w:t>
            </w:r>
            <w:proofErr w:type="spellStart"/>
            <w:r w:rsidR="00D40640" w:rsidRPr="00EF0486">
              <w:rPr>
                <w:rFonts w:cstheme="minorHAnsi"/>
                <w:lang w:val="en-US"/>
              </w:rPr>
              <w:t>OpenScape</w:t>
            </w:r>
            <w:proofErr w:type="spellEnd"/>
            <w:r w:rsidR="00D40640" w:rsidRPr="00EF0486">
              <w:rPr>
                <w:rFonts w:cstheme="minorHAnsi"/>
                <w:lang w:val="en-US"/>
              </w:rPr>
              <w:t xml:space="preserve"> 4000 </w:t>
            </w:r>
            <w:proofErr w:type="spellStart"/>
            <w:r w:rsidR="00D40640" w:rsidRPr="00EF0486">
              <w:rPr>
                <w:rFonts w:cstheme="minorHAnsi"/>
                <w:lang w:val="en-US"/>
              </w:rPr>
              <w:t>i</w:t>
            </w:r>
            <w:proofErr w:type="spellEnd"/>
            <w:r w:rsidR="00D40640" w:rsidRPr="00EF0486">
              <w:rPr>
                <w:rFonts w:cstheme="minorHAnsi"/>
                <w:lang w:val="en-US"/>
              </w:rPr>
              <w:t xml:space="preserve"> Master </w:t>
            </w:r>
            <w:proofErr w:type="spellStart"/>
            <w:r w:rsidR="00D40640" w:rsidRPr="00EF0486">
              <w:rPr>
                <w:rFonts w:cstheme="minorHAnsi"/>
                <w:lang w:val="en-US"/>
              </w:rPr>
              <w:t>OpenScape</w:t>
            </w:r>
            <w:proofErr w:type="spellEnd"/>
            <w:r w:rsidR="00D40640" w:rsidRPr="00EF0486">
              <w:rPr>
                <w:rFonts w:cstheme="minorHAnsi"/>
                <w:lang w:val="en-US"/>
              </w:rPr>
              <w:t xml:space="preserve"> Enterprise</w:t>
            </w:r>
            <w:r w:rsidR="00D40640">
              <w:rPr>
                <w:lang w:val="en-US"/>
              </w:rPr>
              <w:t>.</w:t>
            </w:r>
          </w:p>
        </w:tc>
        <w:tc>
          <w:tcPr>
            <w:tcW w:w="2584" w:type="dxa"/>
            <w:vAlign w:val="center"/>
          </w:tcPr>
          <w:p w14:paraId="7B21F0B7" w14:textId="02EC9650" w:rsidR="00671573" w:rsidRPr="003D5382" w:rsidRDefault="00671573" w:rsidP="003D5382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</w:r>
            <w:r w:rsidR="00A051F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46D1A00E" w:rsidR="00E43420" w:rsidRPr="003D5382" w:rsidRDefault="00E43420" w:rsidP="00807005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AB56B2" w:rsidRPr="003D5382" w14:paraId="0F762568" w14:textId="77777777" w:rsidTr="004705CD">
        <w:tc>
          <w:tcPr>
            <w:tcW w:w="6478" w:type="dxa"/>
            <w:vAlign w:val="center"/>
          </w:tcPr>
          <w:p w14:paraId="13B310A2" w14:textId="0B1255DA" w:rsidR="00AB56B2" w:rsidRPr="00AB56B2" w:rsidRDefault="00AB56B2" w:rsidP="00764FE7">
            <w:pPr>
              <w:pStyle w:val="Akapitzlist"/>
              <w:numPr>
                <w:ilvl w:val="0"/>
                <w:numId w:val="43"/>
              </w:numPr>
              <w:ind w:left="594" w:hanging="594"/>
              <w:rPr>
                <w:rFonts w:eastAsiaTheme="minorHAnsi" w:cstheme="minorHAnsi"/>
                <w:i/>
                <w:szCs w:val="20"/>
              </w:rPr>
            </w:pPr>
            <w:r w:rsidRPr="00AB56B2">
              <w:rPr>
                <w:rFonts w:cstheme="minorHAnsi"/>
                <w:b/>
                <w:iCs/>
                <w:szCs w:val="20"/>
              </w:rPr>
              <w:t>Informacja na temat podwykonawstwa</w:t>
            </w:r>
          </w:p>
        </w:tc>
        <w:tc>
          <w:tcPr>
            <w:tcW w:w="2584" w:type="dxa"/>
            <w:vAlign w:val="center"/>
          </w:tcPr>
          <w:p w14:paraId="5791CD19" w14:textId="77777777" w:rsidR="00AB56B2" w:rsidRPr="003D5382" w:rsidRDefault="00AB56B2" w:rsidP="003D5382">
            <w:pPr>
              <w:pStyle w:val="Akapitzlist"/>
              <w:ind w:left="6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56B2" w:rsidRPr="003D5382" w14:paraId="710E8322" w14:textId="77777777" w:rsidTr="004705CD">
        <w:tc>
          <w:tcPr>
            <w:tcW w:w="6478" w:type="dxa"/>
            <w:vAlign w:val="center"/>
          </w:tcPr>
          <w:p w14:paraId="6563C45D" w14:textId="3C9C0B12" w:rsidR="00AB56B2" w:rsidRPr="00764FE7" w:rsidRDefault="00AB56B2" w:rsidP="00AB56B2">
            <w:pPr>
              <w:rPr>
                <w:rFonts w:cstheme="minorHAnsi"/>
                <w:iCs/>
                <w:szCs w:val="20"/>
              </w:rPr>
            </w:pPr>
            <w:r w:rsidRPr="00764FE7">
              <w:rPr>
                <w:rFonts w:cstheme="minorHAnsi"/>
                <w:iCs/>
                <w:szCs w:val="20"/>
              </w:rPr>
              <w:t>1.</w:t>
            </w:r>
            <w:r w:rsidRPr="00764FE7">
              <w:rPr>
                <w:rFonts w:cstheme="minorHAnsi"/>
                <w:iCs/>
                <w:szCs w:val="20"/>
              </w:rPr>
              <w:tab/>
              <w:t>Wykonawca zamierza zlecić osobom trzecim podwykonawstwo jakiejkolwiek części zamówienia</w:t>
            </w:r>
          </w:p>
        </w:tc>
        <w:tc>
          <w:tcPr>
            <w:tcW w:w="2584" w:type="dxa"/>
            <w:vAlign w:val="center"/>
          </w:tcPr>
          <w:p w14:paraId="3F711A66" w14:textId="23950DC0" w:rsidR="00AB56B2" w:rsidRPr="003D5382" w:rsidRDefault="00AB56B2" w:rsidP="003D5382">
            <w:pPr>
              <w:pStyle w:val="Akapitzlist"/>
              <w:ind w:left="640"/>
              <w:rPr>
                <w:rFonts w:asciiTheme="minorHAnsi" w:hAnsiTheme="minorHAnsi" w:cstheme="minorHAnsi"/>
                <w:szCs w:val="20"/>
              </w:rPr>
            </w:pPr>
            <w:r w:rsidRPr="00340A4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A051FF">
              <w:rPr>
                <w:rFonts w:asciiTheme="minorHAnsi" w:hAnsiTheme="minorHAnsi" w:cstheme="minorHAnsi"/>
                <w:szCs w:val="20"/>
              </w:rPr>
            </w:r>
            <w:r w:rsidR="00A051F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AB56B2" w:rsidRPr="003D5382" w14:paraId="4DA5255E" w14:textId="77777777" w:rsidTr="004705CD">
        <w:tc>
          <w:tcPr>
            <w:tcW w:w="6478" w:type="dxa"/>
            <w:vAlign w:val="center"/>
          </w:tcPr>
          <w:p w14:paraId="7BBF3B1A" w14:textId="4F3D844C" w:rsidR="00AB56B2" w:rsidRPr="00764FE7" w:rsidRDefault="00AB56B2" w:rsidP="00AB56B2">
            <w:pPr>
              <w:pStyle w:val="Akapitzlist"/>
              <w:numPr>
                <w:ilvl w:val="0"/>
                <w:numId w:val="23"/>
              </w:numPr>
              <w:ind w:left="311"/>
              <w:rPr>
                <w:rFonts w:cstheme="minorHAnsi"/>
                <w:iCs/>
                <w:szCs w:val="20"/>
              </w:rPr>
            </w:pPr>
            <w:r w:rsidRPr="00C6007E">
              <w:rPr>
                <w:rFonts w:asciiTheme="minorHAnsi" w:eastAsiaTheme="minorHAnsi" w:hAnsiTheme="minorHAnsi" w:cstheme="minorHAnsi"/>
                <w:szCs w:val="20"/>
              </w:rPr>
              <w:t>Wskazanie podwykonawcy</w:t>
            </w:r>
          </w:p>
        </w:tc>
        <w:tc>
          <w:tcPr>
            <w:tcW w:w="2584" w:type="dxa"/>
            <w:vAlign w:val="center"/>
          </w:tcPr>
          <w:p w14:paraId="724B4BBA" w14:textId="4B6D0405" w:rsidR="00AB56B2" w:rsidRPr="003D5382" w:rsidRDefault="00AB56B2" w:rsidP="003D5382">
            <w:pPr>
              <w:pStyle w:val="Akapitzlist"/>
              <w:ind w:left="6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1AB28C4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40300768" w14:textId="77777777" w:rsidTr="0026550D">
        <w:trPr>
          <w:trHeight w:hRule="exact" w:val="119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1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689619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60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79664051"/>
      <w:bookmarkStart w:id="16" w:name="_Toc87341619"/>
      <w:bookmarkStart w:id="17" w:name="_Toc95720377"/>
      <w:bookmarkStart w:id="18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1"/>
      <w:bookmarkEnd w:id="12"/>
      <w:bookmarkEnd w:id="13"/>
      <w:bookmarkEnd w:id="14"/>
      <w:bookmarkEnd w:id="15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6CA90B53" w14:textId="5EE8BC9C" w:rsidR="00147A88" w:rsidRDefault="00F118EB" w:rsidP="0026550D">
      <w:pPr>
        <w:jc w:val="center"/>
        <w:rPr>
          <w:rFonts w:cstheme="minorHAnsi"/>
          <w:b/>
          <w:szCs w:val="20"/>
        </w:rPr>
      </w:pPr>
      <w:r w:rsidRPr="00F118EB">
        <w:rPr>
          <w:rFonts w:cstheme="minorHAnsi"/>
          <w:b/>
          <w:szCs w:val="20"/>
        </w:rPr>
        <w:t>Zakup sprzętu telefonicznego UNIFY</w:t>
      </w:r>
    </w:p>
    <w:p w14:paraId="04EA37C3" w14:textId="77777777" w:rsidR="0026550D" w:rsidRPr="003D5382" w:rsidRDefault="0026550D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34B15F2C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349941FC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DD39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9" w:name="_Toc382495771"/>
      <w:bookmarkStart w:id="20" w:name="_Toc389210259"/>
      <w:bookmarkStart w:id="21" w:name="_Toc405293692"/>
      <w:bookmarkStart w:id="22" w:name="_Toc74857826"/>
      <w:bookmarkStart w:id="23" w:name="_Toc79664052"/>
      <w:bookmarkStart w:id="24" w:name="_Toc87341620"/>
      <w:bookmarkStart w:id="25" w:name="_Toc95720378"/>
      <w:bookmarkStart w:id="26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9"/>
      <w:bookmarkEnd w:id="20"/>
      <w:bookmarkEnd w:id="21"/>
      <w:bookmarkEnd w:id="22"/>
      <w:bookmarkEnd w:id="23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4"/>
      <w:bookmarkEnd w:id="25"/>
      <w:bookmarkEnd w:id="2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A00D61C" w14:textId="77777777" w:rsidR="00F118EB" w:rsidRDefault="00F118EB" w:rsidP="0026550D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szCs w:val="20"/>
        </w:rPr>
      </w:pPr>
    </w:p>
    <w:p w14:paraId="0F3D3E27" w14:textId="5976B4BF" w:rsidR="00BA7C0B" w:rsidRDefault="00F118EB" w:rsidP="0026550D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szCs w:val="20"/>
        </w:rPr>
      </w:pPr>
      <w:r w:rsidRPr="00F118EB">
        <w:rPr>
          <w:rFonts w:cstheme="minorHAnsi"/>
          <w:b/>
          <w:szCs w:val="20"/>
        </w:rPr>
        <w:t>Zakup sprzętu telefonicznego UNIFY</w:t>
      </w:r>
    </w:p>
    <w:p w14:paraId="0E0C8F4F" w14:textId="77777777" w:rsidR="0026550D" w:rsidRDefault="0026550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47A7E65C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6FCC3670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21834D51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403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7" w:name="_Toc93572223"/>
      <w:bookmarkStart w:id="28" w:name="_Toc118377959"/>
      <w:bookmarkStart w:id="29" w:name="_Toc382495774"/>
      <w:bookmarkStart w:id="30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7"/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FB6D07E" w14:textId="77777777" w:rsidR="007345B6" w:rsidRPr="003D5382" w:rsidRDefault="007345B6" w:rsidP="003A6118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3693C07" w14:textId="358876C3" w:rsidR="007345B6" w:rsidRPr="00082234" w:rsidRDefault="007345B6" w:rsidP="003A6118">
      <w:pPr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szCs w:val="20"/>
          <w:lang w:eastAsia="en-US"/>
        </w:rPr>
        <w:t xml:space="preserve">Oświadczam, że dopełniłem poniższego obowiązku </w:t>
      </w:r>
      <w:r w:rsidRPr="00082234">
        <w:rPr>
          <w:rFonts w:eastAsia="Calibri" w:cstheme="minorHAnsi"/>
          <w:szCs w:val="20"/>
          <w:lang w:eastAsia="en-US"/>
        </w:rPr>
        <w:t>informacyjnego wobec osób fizycznych, od których dane osobowe bezpośrednio lub pośrednio pozyskałem w celu ubiegania się o udzielenie zamówienia w postępowaniu nr </w:t>
      </w:r>
      <w:r w:rsidR="00F118EB" w:rsidRPr="00F118EB">
        <w:rPr>
          <w:rFonts w:cstheme="minorHAnsi"/>
          <w:b/>
          <w:bCs/>
          <w:szCs w:val="20"/>
        </w:rPr>
        <w:t>1400/DW00/ZT/KZ/2023/0000014538</w:t>
      </w:r>
      <w:r w:rsidR="00B25D48">
        <w:rPr>
          <w:rFonts w:cstheme="minorHAnsi"/>
          <w:b/>
          <w:bCs/>
          <w:szCs w:val="20"/>
        </w:rPr>
        <w:t>.</w:t>
      </w:r>
    </w:p>
    <w:p w14:paraId="5730B29B" w14:textId="6CA34E1A" w:rsidR="007345B6" w:rsidRPr="00A87EAE" w:rsidRDefault="007345B6" w:rsidP="007D43D1">
      <w:pPr>
        <w:numPr>
          <w:ilvl w:val="0"/>
          <w:numId w:val="70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082234">
        <w:rPr>
          <w:rFonts w:eastAsia="Calibri" w:cstheme="minorHAnsi"/>
          <w:szCs w:val="20"/>
          <w:lang w:eastAsia="en-US"/>
        </w:rPr>
        <w:t>Administratorem Pana/Pani danych osobowych jest ENEA Centrum Sp. z o.o.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z siedzibą w Poznaniu, </w:t>
      </w:r>
      <w:r w:rsidR="00B94B97">
        <w:rPr>
          <w:rFonts w:eastAsia="Calibri" w:cstheme="minorHAnsi"/>
          <w:szCs w:val="20"/>
          <w:lang w:eastAsia="en-US"/>
        </w:rPr>
        <w:t xml:space="preserve">Plac </w:t>
      </w:r>
      <w:r w:rsidR="00B94B97" w:rsidRPr="00B94B97">
        <w:rPr>
          <w:rFonts w:eastAsia="Calibri" w:cstheme="minorHAnsi"/>
          <w:szCs w:val="20"/>
          <w:lang w:eastAsia="en-US"/>
        </w:rPr>
        <w:t>Andersa 7, 61-894 Poznań</w:t>
      </w:r>
      <w:r w:rsidRPr="00082234">
        <w:rPr>
          <w:rFonts w:eastAsia="Calibri" w:cstheme="minorHAnsi"/>
          <w:szCs w:val="20"/>
          <w:lang w:eastAsia="en-US"/>
        </w:rPr>
        <w:t xml:space="preserve">, NIP 777-000-28-43, REGON 630770227 (dalej: </w:t>
      </w:r>
      <w:r w:rsidRPr="00082234">
        <w:rPr>
          <w:rFonts w:eastAsia="Calibri" w:cstheme="minorHAnsi"/>
          <w:b/>
          <w:szCs w:val="20"/>
          <w:lang w:eastAsia="en-US"/>
        </w:rPr>
        <w:t>Administrator</w:t>
      </w:r>
      <w:r w:rsidRPr="00082234">
        <w:rPr>
          <w:rFonts w:eastAsia="Calibri" w:cstheme="minorHAnsi"/>
          <w:szCs w:val="20"/>
          <w:lang w:eastAsia="en-US"/>
        </w:rPr>
        <w:t xml:space="preserve">). </w:t>
      </w:r>
      <w:r w:rsidRPr="00A87EAE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3" w:history="1">
        <w:r w:rsidRPr="00A87EAE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</w:p>
    <w:p w14:paraId="0240CAE4" w14:textId="386C0DEF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082234">
        <w:rPr>
          <w:rFonts w:eastAsia="Calibri" w:cstheme="minorHAnsi"/>
          <w:szCs w:val="20"/>
          <w:lang w:eastAsia="en-US"/>
        </w:rPr>
        <w:t>Pana/Pani dane osobowe przetwarzane będą w celu uczestniczenia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w postępowaniu nr </w:t>
      </w:r>
      <w:r w:rsidR="00F118EB" w:rsidRPr="00F118EB">
        <w:rPr>
          <w:rFonts w:cstheme="minorHAnsi"/>
          <w:b/>
          <w:bCs/>
          <w:szCs w:val="20"/>
        </w:rPr>
        <w:t>1400/DW00/ZT/KZ/2023/0000014538</w:t>
      </w:r>
      <w:r w:rsidR="00A4796F">
        <w:rPr>
          <w:rFonts w:cstheme="minorHAnsi"/>
          <w:b/>
          <w:bCs/>
          <w:szCs w:val="20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82234">
        <w:rPr>
          <w:rFonts w:eastAsia="Calibri" w:cstheme="minorHAnsi"/>
          <w:b/>
          <w:szCs w:val="20"/>
          <w:lang w:eastAsia="en-US"/>
        </w:rPr>
        <w:t>RODO</w:t>
      </w:r>
      <w:r w:rsidRPr="00082234">
        <w:rPr>
          <w:rFonts w:eastAsia="Calibri" w:cstheme="minorHAnsi"/>
          <w:szCs w:val="20"/>
          <w:lang w:eastAsia="en-US"/>
        </w:rPr>
        <w:t>).</w:t>
      </w:r>
    </w:p>
    <w:p w14:paraId="0AB4337F" w14:textId="7777777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Podanie przez Pana/Panią danych osobowych jest dobrowolne, ale niezbędne do udziału w postępowaniu oraz realizacji usługi.</w:t>
      </w:r>
    </w:p>
    <w:p w14:paraId="3E283820" w14:textId="77777777" w:rsidR="007345B6" w:rsidRPr="00082234" w:rsidRDefault="007345B6" w:rsidP="007D43D1">
      <w:pPr>
        <w:numPr>
          <w:ilvl w:val="0"/>
          <w:numId w:val="70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082234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27FDFBCF" w14:textId="77777777" w:rsidR="007345B6" w:rsidRPr="00082234" w:rsidRDefault="007345B6" w:rsidP="003A6118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B1F6BC" w14:textId="4ADF1C1F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[okres przechowywania danych]</w:t>
      </w:r>
      <w:r w:rsidRPr="00082234">
        <w:rPr>
          <w:rFonts w:eastAsia="Calibri" w:cstheme="minorHAnsi"/>
          <w:szCs w:val="20"/>
          <w:lang w:eastAsia="en-US"/>
        </w:rPr>
        <w:t xml:space="preserve"> Pani/Pana dane osobowe będą przechowywane do czasu wyboru wykonawcy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>w postępowaniu nr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="00F118EB" w:rsidRPr="00F118EB">
        <w:rPr>
          <w:rFonts w:cstheme="minorHAnsi"/>
          <w:b/>
          <w:bCs/>
          <w:szCs w:val="20"/>
        </w:rPr>
        <w:t>1400/DW00/ZT/KZ/2023/0000014538</w:t>
      </w:r>
      <w:r w:rsidRPr="00082234">
        <w:rPr>
          <w:rFonts w:eastAsia="Calibri" w:cstheme="minorHAnsi"/>
          <w:szCs w:val="20"/>
          <w:lang w:eastAsia="en-US"/>
        </w:rPr>
        <w:t>.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Po zakończeniu postępowania  przez czas trwania umowy oraz czas niezbędny do dochodzenia ewentualnych roszczeń, zgodnie z obowiązującymi przepisami.</w:t>
      </w:r>
    </w:p>
    <w:p w14:paraId="27536F87" w14:textId="7777777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[Pana/Pani prawa]</w:t>
      </w:r>
      <w:r w:rsidRPr="00082234">
        <w:rPr>
          <w:rFonts w:eastAsia="Calibri" w:cstheme="minorHAnsi"/>
          <w:szCs w:val="20"/>
          <w:lang w:eastAsia="en-US"/>
        </w:rPr>
        <w:t xml:space="preserve"> Posiada Pan/Pani prawo żądania:</w:t>
      </w:r>
    </w:p>
    <w:p w14:paraId="46EA50BB" w14:textId="77777777" w:rsidR="007345B6" w:rsidRPr="00082234" w:rsidRDefault="007345B6" w:rsidP="007D43D1">
      <w:pPr>
        <w:numPr>
          <w:ilvl w:val="0"/>
          <w:numId w:val="71"/>
        </w:numPr>
        <w:ind w:left="709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2627E2BD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sprostowania – w granicach art. 16 RODO,</w:t>
      </w:r>
    </w:p>
    <w:p w14:paraId="6332271A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usunięcia - w granicach art. 17 RODO,</w:t>
      </w:r>
    </w:p>
    <w:p w14:paraId="1613045D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ograniczenia przetwarzania - w granicach art. 18 RODO,</w:t>
      </w:r>
    </w:p>
    <w:p w14:paraId="729B172F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42D55724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w granicach art. 21 RODO,</w:t>
      </w:r>
    </w:p>
    <w:p w14:paraId="0D7CDDAB" w14:textId="7777777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082234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082234">
        <w:rPr>
          <w:rFonts w:eastAsia="Calibri" w:cstheme="minorHAnsi"/>
          <w:szCs w:val="20"/>
          <w:lang w:eastAsia="en-US"/>
        </w:rPr>
        <w:t>.</w:t>
      </w:r>
    </w:p>
    <w:p w14:paraId="0A509795" w14:textId="77777777" w:rsidR="007345B6" w:rsidRPr="00E97812" w:rsidRDefault="007345B6" w:rsidP="007D43D1">
      <w:pPr>
        <w:numPr>
          <w:ilvl w:val="0"/>
          <w:numId w:val="70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Przysługuje Panu/Pani prawo wniesienia skargi do Prezesa Urzędu Ochrony</w:t>
      </w:r>
      <w:r w:rsidRPr="00E97812">
        <w:rPr>
          <w:rFonts w:eastAsia="Calibri" w:cstheme="minorHAnsi"/>
          <w:szCs w:val="20"/>
          <w:lang w:eastAsia="en-US"/>
        </w:rPr>
        <w:t xml:space="preserve"> Danych Osobowych, gdy uzna Pan/Pani, iż przetwarzanie danych osobowych Pani/Pana dotyczących narusza przepisy RODO.</w:t>
      </w:r>
    </w:p>
    <w:p w14:paraId="50D3D3EB" w14:textId="77777777" w:rsidR="007345B6" w:rsidRPr="00E97812" w:rsidRDefault="007345B6" w:rsidP="007345B6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i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421F9FC1" w14:textId="77777777" w:rsidTr="00872D3D">
        <w:trPr>
          <w:trHeight w:hRule="exact" w:val="9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78B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56B8991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7971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1" w:name="_Toc409695893"/>
      <w:bookmarkStart w:id="32" w:name="_Toc518474589"/>
      <w:bookmarkEnd w:id="31"/>
      <w:bookmarkEnd w:id="32"/>
    </w:p>
    <w:p w14:paraId="1E194D7D" w14:textId="47B0E57E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3" w:name="_Toc97025853"/>
      <w:bookmarkStart w:id="34" w:name="_Toc118377960"/>
      <w:bookmarkEnd w:id="29"/>
      <w:bookmarkEnd w:id="30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3"/>
      <w:bookmarkEnd w:id="34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1729116A" w14:textId="77777777" w:rsidR="00A40523" w:rsidRDefault="00A40523" w:rsidP="00A40523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szCs w:val="20"/>
        </w:rPr>
      </w:pPr>
      <w:r w:rsidRPr="00F118EB">
        <w:rPr>
          <w:rFonts w:cstheme="minorHAnsi"/>
          <w:b/>
          <w:szCs w:val="20"/>
        </w:rPr>
        <w:t>Zakup sprzętu telefonicznego UNIFY</w:t>
      </w:r>
    </w:p>
    <w:p w14:paraId="5572E6F3" w14:textId="77777777" w:rsidR="0026550D" w:rsidRPr="003D5382" w:rsidRDefault="0026550D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1BD1879F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6B7E9D80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>był</w:t>
            </w:r>
            <w:r w:rsidR="00B25D48">
              <w:rPr>
                <w:rFonts w:cstheme="minorHAnsi"/>
                <w:b/>
                <w:szCs w:val="20"/>
              </w:rPr>
              <w:t>a</w:t>
            </w:r>
            <w:r w:rsidR="007345B6">
              <w:rPr>
                <w:rFonts w:cstheme="minorHAnsi"/>
                <w:b/>
                <w:szCs w:val="20"/>
              </w:rPr>
              <w:t xml:space="preserve"> </w:t>
            </w:r>
            <w:r w:rsidR="00B25D48" w:rsidRPr="00B25D48">
              <w:rPr>
                <w:rFonts w:cstheme="minorHAnsi"/>
                <w:b/>
                <w:szCs w:val="20"/>
              </w:rPr>
              <w:t>dostaw</w:t>
            </w:r>
            <w:r w:rsidR="00B25D48">
              <w:rPr>
                <w:rFonts w:cstheme="minorHAnsi"/>
                <w:b/>
                <w:szCs w:val="20"/>
              </w:rPr>
              <w:t>a</w:t>
            </w:r>
            <w:r w:rsidR="00B25D48" w:rsidRPr="00B25D48">
              <w:rPr>
                <w:rFonts w:cstheme="minorHAnsi"/>
                <w:b/>
                <w:szCs w:val="20"/>
              </w:rPr>
              <w:t xml:space="preserve"> </w:t>
            </w:r>
            <w:r w:rsidR="00A40523">
              <w:rPr>
                <w:rFonts w:cstheme="minorHAnsi"/>
                <w:b/>
                <w:bCs/>
                <w:szCs w:val="20"/>
              </w:rPr>
              <w:t>sprzętu telefonicznego UNIFY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5CCFE17F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A40523">
              <w:rPr>
                <w:rFonts w:cstheme="minorHAnsi"/>
                <w:b/>
                <w:szCs w:val="20"/>
              </w:rPr>
              <w:t>50</w:t>
            </w:r>
            <w:r w:rsidR="003E40D2" w:rsidRPr="003D5382">
              <w:rPr>
                <w:rFonts w:cstheme="minorHAnsi"/>
                <w:b/>
                <w:szCs w:val="20"/>
              </w:rPr>
              <w:t>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 w:rsidR="00A4796F">
              <w:rPr>
                <w:rFonts w:cstheme="minorHAnsi"/>
                <w:b/>
                <w:szCs w:val="20"/>
              </w:rPr>
              <w:t>pięćdziesiąt 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17615F24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60D6C9DA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163B5DF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44639761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6B9560A1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5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5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340B14E2" w14:textId="77777777" w:rsidR="00A40523" w:rsidRDefault="00A40523" w:rsidP="00A40523">
            <w:pPr>
              <w:pStyle w:val="Tekstpodstawowy"/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szCs w:val="20"/>
              </w:rPr>
            </w:pPr>
            <w:r w:rsidRPr="00F118EB">
              <w:rPr>
                <w:rFonts w:cstheme="minorHAnsi"/>
                <w:b/>
                <w:szCs w:val="20"/>
              </w:rPr>
              <w:t>Zakup sprzętu telefonicznego UNIFY</w:t>
            </w:r>
          </w:p>
          <w:p w14:paraId="571DE7FF" w14:textId="705CD2AC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807005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1BE5292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F4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331CFE8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72626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807005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3274525F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8D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FFA66B9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88DA0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44D19C0B" w14:textId="5711DC85" w:rsidR="006713CA" w:rsidRPr="00A051FF" w:rsidRDefault="006713CA" w:rsidP="00A051FF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6" w:name="_Toc413996456"/>
      <w:bookmarkStart w:id="37" w:name="_Toc415479949"/>
      <w:bookmarkStart w:id="38" w:name="_Toc421872471"/>
      <w:bookmarkStart w:id="39" w:name="_Toc413996457"/>
      <w:bookmarkStart w:id="40" w:name="_Toc415479950"/>
      <w:bookmarkStart w:id="41" w:name="_Toc421872472"/>
      <w:bookmarkStart w:id="42" w:name="_Toc413996458"/>
      <w:bookmarkStart w:id="43" w:name="_Toc415479951"/>
      <w:bookmarkStart w:id="44" w:name="_Toc421872473"/>
      <w:bookmarkStart w:id="45" w:name="_gjdgxs" w:colFirst="0" w:colLast="0"/>
      <w:bookmarkStart w:id="46" w:name="_Toc448498916"/>
      <w:bookmarkStart w:id="47" w:name="_Toc448499177"/>
      <w:bookmarkStart w:id="48" w:name="_Toc448498917"/>
      <w:bookmarkStart w:id="49" w:name="_Toc448499178"/>
      <w:bookmarkStart w:id="50" w:name="_Toc448498919"/>
      <w:bookmarkStart w:id="51" w:name="_Toc448499180"/>
      <w:bookmarkStart w:id="52" w:name="_Toc448498923"/>
      <w:bookmarkStart w:id="53" w:name="_Toc448499184"/>
      <w:bookmarkStart w:id="54" w:name="_Toc448499570"/>
      <w:bookmarkStart w:id="55" w:name="_Toc448499764"/>
      <w:bookmarkStart w:id="56" w:name="_Toc448499947"/>
      <w:bookmarkStart w:id="57" w:name="_Toc448499992"/>
      <w:bookmarkStart w:id="58" w:name="_Toc361315865"/>
      <w:bookmarkStart w:id="59" w:name="_Toc361315922"/>
      <w:bookmarkStart w:id="60" w:name="_Toc361315872"/>
      <w:bookmarkStart w:id="61" w:name="_Toc361315929"/>
      <w:bookmarkStart w:id="62" w:name="_GoBack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sectPr w:rsidR="006713CA" w:rsidRPr="00A051FF" w:rsidSect="003E40D2">
      <w:headerReference w:type="default" r:id="rId18"/>
      <w:footerReference w:type="default" r:id="rId19"/>
      <w:headerReference w:type="first" r:id="rId20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874" w16cex:dateUtc="2023-02-22T10:18:00Z"/>
  <w16cex:commentExtensible w16cex:durableId="27A078DE" w16cex:dateUtc="2023-02-22T10:19:00Z"/>
  <w16cex:commentExtensible w16cex:durableId="27A0794A" w16cex:dateUtc="2023-02-22T10:21:00Z"/>
  <w16cex:commentExtensible w16cex:durableId="27A079B7" w16cex:dateUtc="2023-02-22T10:23:00Z"/>
  <w16cex:commentExtensible w16cex:durableId="27A079E4" w16cex:dateUtc="2023-02-22T10:24:00Z"/>
  <w16cex:commentExtensible w16cex:durableId="27A09FFC" w16cex:dateUtc="2023-02-22T13:06:00Z"/>
  <w16cex:commentExtensible w16cex:durableId="27A70F4E" w16cex:dateUtc="2023-02-27T10:15:00Z"/>
  <w16cex:commentExtensible w16cex:durableId="27A7107B" w16cex:dateUtc="2023-02-27T10:15:00Z"/>
  <w16cex:commentExtensible w16cex:durableId="27A07A14" w16cex:dateUtc="2023-02-22T10:25:00Z"/>
  <w16cex:commentExtensible w16cex:durableId="27A07A5C" w16cex:dateUtc="2023-02-22T10:26:00Z"/>
  <w16cex:commentExtensible w16cex:durableId="27A07A93" w16cex:dateUtc="2023-02-22T10:27:00Z"/>
  <w16cex:commentExtensible w16cex:durableId="27A09F00" w16cex:dateUtc="2023-02-22T13:02:00Z"/>
  <w16cex:commentExtensible w16cex:durableId="27A09EF8" w16cex:dateUtc="2023-02-22T1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3DDD" w14:textId="77777777" w:rsidR="0060198E" w:rsidRDefault="0060198E" w:rsidP="007A1C80">
      <w:r>
        <w:separator/>
      </w:r>
    </w:p>
  </w:endnote>
  <w:endnote w:type="continuationSeparator" w:id="0">
    <w:p w14:paraId="2434FFDC" w14:textId="77777777" w:rsidR="0060198E" w:rsidRDefault="0060198E" w:rsidP="007A1C80">
      <w:r>
        <w:continuationSeparator/>
      </w:r>
    </w:p>
  </w:endnote>
  <w:endnote w:type="continuationNotice" w:id="1">
    <w:p w14:paraId="14726882" w14:textId="77777777" w:rsidR="0060198E" w:rsidRDefault="00601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60198E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60198E" w:rsidRPr="00B16B42" w:rsidRDefault="0060198E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60198E" w:rsidRDefault="0060198E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754314F0" w:rsidR="0060198E" w:rsidRDefault="0060198E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60198E" w:rsidRPr="00CC08B4" w:rsidRDefault="0060198E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664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69B60A" w14:textId="30FA6DDB" w:rsidR="0060198E" w:rsidRDefault="006019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228D22" w14:textId="2DBC781C" w:rsidR="0060198E" w:rsidRPr="006467C1" w:rsidRDefault="0060198E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3C33" w14:textId="77777777" w:rsidR="0060198E" w:rsidRDefault="0060198E" w:rsidP="007A1C80">
      <w:r>
        <w:separator/>
      </w:r>
    </w:p>
  </w:footnote>
  <w:footnote w:type="continuationSeparator" w:id="0">
    <w:p w14:paraId="75621AB0" w14:textId="77777777" w:rsidR="0060198E" w:rsidRDefault="0060198E" w:rsidP="007A1C80">
      <w:r>
        <w:continuationSeparator/>
      </w:r>
    </w:p>
  </w:footnote>
  <w:footnote w:type="continuationNotice" w:id="1">
    <w:p w14:paraId="4A82C74F" w14:textId="77777777" w:rsidR="0060198E" w:rsidRDefault="0060198E"/>
  </w:footnote>
  <w:footnote w:id="2">
    <w:p w14:paraId="1C0FCD70" w14:textId="77777777" w:rsidR="0060198E" w:rsidRDefault="0060198E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60198E" w:rsidRPr="00E67AD8" w:rsidRDefault="0060198E" w:rsidP="007D43D1">
      <w:pPr>
        <w:pStyle w:val="Akapitzlist"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60198E" w:rsidRPr="00E67AD8" w:rsidRDefault="0060198E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60198E" w:rsidRPr="00E67AD8" w:rsidRDefault="0060198E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60198E" w:rsidRPr="00B13674" w:rsidRDefault="0060198E" w:rsidP="007D43D1">
      <w:pPr>
        <w:pStyle w:val="Akapitzlist"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60198E" w:rsidRPr="00924000" w:rsidRDefault="0060198E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60198E" w:rsidRPr="00891EB7" w:rsidRDefault="0060198E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94"/>
      <w:gridCol w:w="3304"/>
    </w:tblGrid>
    <w:tr w:rsidR="0060198E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60198E" w:rsidRPr="00DD3397" w:rsidRDefault="0060198E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60198E" w:rsidRPr="00DD3397" w:rsidRDefault="0060198E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60198E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60198E" w:rsidRPr="00DD3397" w:rsidRDefault="0060198E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219DBE2F" w:rsidR="0060198E" w:rsidRPr="006B4A38" w:rsidRDefault="0060198E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7F3703">
            <w:rPr>
              <w:rFonts w:ascii="Calibri" w:hAnsi="Calibri"/>
              <w:b/>
              <w:szCs w:val="20"/>
            </w:rPr>
            <w:t>1400/DW00/Z</w:t>
          </w:r>
          <w:r>
            <w:rPr>
              <w:rFonts w:ascii="Calibri" w:hAnsi="Calibri"/>
              <w:b/>
              <w:szCs w:val="20"/>
            </w:rPr>
            <w:t>T</w:t>
          </w:r>
          <w:r w:rsidRPr="007F3703">
            <w:rPr>
              <w:rFonts w:ascii="Calibri" w:hAnsi="Calibri"/>
              <w:b/>
              <w:szCs w:val="20"/>
            </w:rPr>
            <w:t>/KZ/2023/00000</w:t>
          </w:r>
          <w:r>
            <w:rPr>
              <w:rFonts w:ascii="Calibri" w:hAnsi="Calibri"/>
              <w:b/>
              <w:szCs w:val="20"/>
            </w:rPr>
            <w:t>14538</w:t>
          </w:r>
        </w:p>
      </w:tc>
    </w:tr>
  </w:tbl>
  <w:p w14:paraId="6F0CB038" w14:textId="77777777" w:rsidR="0060198E" w:rsidRPr="00C842CA" w:rsidRDefault="0060198E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3304"/>
    </w:tblGrid>
    <w:tr w:rsidR="0060198E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60198E" w:rsidRPr="00DD3397" w:rsidRDefault="0060198E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60198E" w:rsidRPr="00DD3397" w:rsidRDefault="0060198E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60198E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60198E" w:rsidRPr="00DD3397" w:rsidRDefault="0060198E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02F1FFAE" w:rsidR="0060198E" w:rsidRPr="00F737B7" w:rsidRDefault="0060198E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7F3703">
            <w:rPr>
              <w:rFonts w:ascii="Calibri" w:hAnsi="Calibri"/>
              <w:b/>
              <w:szCs w:val="20"/>
            </w:rPr>
            <w:t>1400/DW00/Z</w:t>
          </w:r>
          <w:r>
            <w:rPr>
              <w:rFonts w:ascii="Calibri" w:hAnsi="Calibri"/>
              <w:b/>
              <w:szCs w:val="20"/>
            </w:rPr>
            <w:t>T</w:t>
          </w:r>
          <w:r w:rsidRPr="007F3703">
            <w:rPr>
              <w:rFonts w:ascii="Calibri" w:hAnsi="Calibri"/>
              <w:b/>
              <w:szCs w:val="20"/>
            </w:rPr>
            <w:t>/KZ/2023/00000</w:t>
          </w:r>
          <w:r>
            <w:rPr>
              <w:rFonts w:ascii="Calibri" w:hAnsi="Calibri"/>
              <w:b/>
              <w:szCs w:val="20"/>
            </w:rPr>
            <w:t>14538</w:t>
          </w:r>
        </w:p>
      </w:tc>
    </w:tr>
  </w:tbl>
  <w:p w14:paraId="61AE3A27" w14:textId="77777777" w:rsidR="0060198E" w:rsidRPr="00121F3A" w:rsidRDefault="0060198E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60198E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60198E" w:rsidRPr="00DD3397" w:rsidRDefault="0060198E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60198E" w:rsidRPr="00DD3397" w:rsidRDefault="0060198E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60198E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60198E" w:rsidRPr="00DD3397" w:rsidRDefault="0060198E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142B6BB3" w:rsidR="0060198E" w:rsidRPr="006B4A38" w:rsidRDefault="0060198E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5C569C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10775515" w14:textId="7FE214E0" w:rsidR="0060198E" w:rsidRPr="001C5E9C" w:rsidRDefault="0060198E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60198E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60198E" w:rsidRPr="00DD3397" w:rsidRDefault="0060198E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60198E" w:rsidRPr="00DD3397" w:rsidRDefault="0060198E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60198E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60198E" w:rsidRPr="00DD3397" w:rsidRDefault="0060198E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1711D8C1" w:rsidR="0060198E" w:rsidRPr="006B4A38" w:rsidRDefault="0060198E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5C569C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1696B5CC" w14:textId="6545ED2B" w:rsidR="0060198E" w:rsidRPr="00E838FD" w:rsidRDefault="0060198E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A136C6"/>
    <w:multiLevelType w:val="multilevel"/>
    <w:tmpl w:val="330246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67C6433"/>
    <w:multiLevelType w:val="multilevel"/>
    <w:tmpl w:val="4E5695B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Letter"/>
      <w:lvlText w:val="%3)"/>
      <w:lvlJc w:val="left"/>
      <w:pPr>
        <w:ind w:left="2585" w:hanging="18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07836A4F"/>
    <w:multiLevelType w:val="multilevel"/>
    <w:tmpl w:val="565090B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088E6C4C"/>
    <w:multiLevelType w:val="singleLevel"/>
    <w:tmpl w:val="B066E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D2274BA"/>
    <w:multiLevelType w:val="multilevel"/>
    <w:tmpl w:val="0672BD68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left"/>
      <w:pPr>
        <w:ind w:left="3344" w:hanging="720"/>
      </w:pPr>
    </w:lvl>
    <w:lvl w:ilvl="3">
      <w:start w:val="1"/>
      <w:numFmt w:val="decimal"/>
      <w:lvlText w:val="%4."/>
      <w:lvlJc w:val="left"/>
      <w:pPr>
        <w:ind w:left="3524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DDB35F9"/>
    <w:multiLevelType w:val="multilevel"/>
    <w:tmpl w:val="17F2EE30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Letter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592E8F"/>
    <w:multiLevelType w:val="multilevel"/>
    <w:tmpl w:val="9FEA70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6F5951"/>
    <w:multiLevelType w:val="multilevel"/>
    <w:tmpl w:val="917609A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6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7" w15:restartNumberingAfterBreak="0">
    <w:nsid w:val="1E3A57AB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8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1" w15:restartNumberingAfterBreak="0">
    <w:nsid w:val="1F6F24F7"/>
    <w:multiLevelType w:val="hybridMultilevel"/>
    <w:tmpl w:val="E6D2B20A"/>
    <w:lvl w:ilvl="0" w:tplc="DA2ED0C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209F2CAD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CDF1B6D"/>
    <w:multiLevelType w:val="multilevel"/>
    <w:tmpl w:val="D2860F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4A410B"/>
    <w:multiLevelType w:val="multilevel"/>
    <w:tmpl w:val="292619D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50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1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49C72E0"/>
    <w:multiLevelType w:val="multilevel"/>
    <w:tmpl w:val="CEBC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AA50D3D"/>
    <w:multiLevelType w:val="hybridMultilevel"/>
    <w:tmpl w:val="018C9386"/>
    <w:lvl w:ilvl="0" w:tplc="E1DE9C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BE27D04"/>
    <w:multiLevelType w:val="multilevel"/>
    <w:tmpl w:val="865A960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</w:rPr>
    </w:lvl>
  </w:abstractNum>
  <w:abstractNum w:abstractNumId="58" w15:restartNumberingAfterBreak="0">
    <w:nsid w:val="3C8278B7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3CAC5FD1"/>
    <w:multiLevelType w:val="multilevel"/>
    <w:tmpl w:val="1A6853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6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9A1622C"/>
    <w:multiLevelType w:val="hybridMultilevel"/>
    <w:tmpl w:val="288CF720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41BAEC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AE90B81"/>
    <w:multiLevelType w:val="multilevel"/>
    <w:tmpl w:val="07FC952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0" w15:restartNumberingAfterBreak="0">
    <w:nsid w:val="4C355BB8"/>
    <w:multiLevelType w:val="multilevel"/>
    <w:tmpl w:val="F3CED7D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2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8B7346D"/>
    <w:multiLevelType w:val="multilevel"/>
    <w:tmpl w:val="4356AA6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9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0A17B0"/>
    <w:multiLevelType w:val="multilevel"/>
    <w:tmpl w:val="F72C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2" w15:restartNumberingAfterBreak="0">
    <w:nsid w:val="5D195F96"/>
    <w:multiLevelType w:val="hybridMultilevel"/>
    <w:tmpl w:val="4A98F8DA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4" w15:restartNumberingAfterBreak="0">
    <w:nsid w:val="5E1934C0"/>
    <w:multiLevelType w:val="hybridMultilevel"/>
    <w:tmpl w:val="0F720592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1566C4"/>
    <w:multiLevelType w:val="multilevel"/>
    <w:tmpl w:val="99A61F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9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90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641964C9"/>
    <w:multiLevelType w:val="hybridMultilevel"/>
    <w:tmpl w:val="976CB8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5BA6DD9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A4247C"/>
    <w:multiLevelType w:val="multilevel"/>
    <w:tmpl w:val="E5989D6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106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62B1626"/>
    <w:multiLevelType w:val="hybridMultilevel"/>
    <w:tmpl w:val="3B021FAA"/>
    <w:lvl w:ilvl="0" w:tplc="7182E92C">
      <w:start w:val="1"/>
      <w:numFmt w:val="upperRoman"/>
      <w:lvlText w:val="%1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C67C65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2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8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9"/>
  </w:num>
  <w:num w:numId="3">
    <w:abstractNumId w:val="94"/>
  </w:num>
  <w:num w:numId="4">
    <w:abstractNumId w:val="55"/>
  </w:num>
  <w:num w:numId="5">
    <w:abstractNumId w:val="71"/>
  </w:num>
  <w:num w:numId="6">
    <w:abstractNumId w:val="86"/>
  </w:num>
  <w:num w:numId="7">
    <w:abstractNumId w:val="87"/>
  </w:num>
  <w:num w:numId="8">
    <w:abstractNumId w:val="32"/>
  </w:num>
  <w:num w:numId="9">
    <w:abstractNumId w:val="100"/>
  </w:num>
  <w:num w:numId="10">
    <w:abstractNumId w:val="93"/>
  </w:num>
  <w:num w:numId="11">
    <w:abstractNumId w:val="107"/>
  </w:num>
  <w:num w:numId="12">
    <w:abstractNumId w:val="20"/>
  </w:num>
  <w:num w:numId="13">
    <w:abstractNumId w:val="0"/>
  </w:num>
  <w:num w:numId="14">
    <w:abstractNumId w:val="79"/>
  </w:num>
  <w:num w:numId="15">
    <w:abstractNumId w:val="79"/>
  </w:num>
  <w:num w:numId="16">
    <w:abstractNumId w:val="22"/>
  </w:num>
  <w:num w:numId="17">
    <w:abstractNumId w:val="103"/>
  </w:num>
  <w:num w:numId="18">
    <w:abstractNumId w:val="79"/>
  </w:num>
  <w:num w:numId="19">
    <w:abstractNumId w:val="84"/>
  </w:num>
  <w:num w:numId="20">
    <w:abstractNumId w:val="74"/>
  </w:num>
  <w:num w:numId="21">
    <w:abstractNumId w:val="113"/>
  </w:num>
  <w:num w:numId="22">
    <w:abstractNumId w:val="66"/>
  </w:num>
  <w:num w:numId="23">
    <w:abstractNumId w:val="54"/>
  </w:num>
  <w:num w:numId="24">
    <w:abstractNumId w:val="29"/>
  </w:num>
  <w:num w:numId="25">
    <w:abstractNumId w:val="44"/>
  </w:num>
  <w:num w:numId="26">
    <w:abstractNumId w:val="79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50"/>
  </w:num>
  <w:num w:numId="31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9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51"/>
  </w:num>
  <w:num w:numId="35">
    <w:abstractNumId w:val="75"/>
  </w:num>
  <w:num w:numId="36">
    <w:abstractNumId w:val="73"/>
  </w:num>
  <w:num w:numId="37">
    <w:abstractNumId w:val="21"/>
  </w:num>
  <w:num w:numId="38">
    <w:abstractNumId w:val="112"/>
  </w:num>
  <w:num w:numId="39">
    <w:abstractNumId w:val="63"/>
  </w:num>
  <w:num w:numId="40">
    <w:abstractNumId w:val="83"/>
  </w:num>
  <w:num w:numId="41">
    <w:abstractNumId w:val="106"/>
  </w:num>
  <w:num w:numId="42">
    <w:abstractNumId w:val="91"/>
  </w:num>
  <w:num w:numId="43">
    <w:abstractNumId w:val="108"/>
  </w:num>
  <w:num w:numId="44">
    <w:abstractNumId w:val="53"/>
  </w:num>
  <w:num w:numId="45">
    <w:abstractNumId w:val="72"/>
  </w:num>
  <w:num w:numId="46">
    <w:abstractNumId w:val="40"/>
  </w:num>
  <w:num w:numId="47">
    <w:abstractNumId w:val="98"/>
  </w:num>
  <w:num w:numId="48">
    <w:abstractNumId w:val="39"/>
  </w:num>
  <w:num w:numId="49">
    <w:abstractNumId w:val="65"/>
  </w:num>
  <w:num w:numId="50">
    <w:abstractNumId w:val="64"/>
  </w:num>
  <w:num w:numId="51">
    <w:abstractNumId w:val="79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43"/>
  </w:num>
  <w:num w:numId="57">
    <w:abstractNumId w:val="62"/>
  </w:num>
  <w:num w:numId="58">
    <w:abstractNumId w:val="109"/>
  </w:num>
  <w:num w:numId="59">
    <w:abstractNumId w:val="27"/>
  </w:num>
  <w:num w:numId="60">
    <w:abstractNumId w:val="88"/>
  </w:num>
  <w:num w:numId="61">
    <w:abstractNumId w:val="101"/>
  </w:num>
  <w:num w:numId="62">
    <w:abstractNumId w:val="38"/>
  </w:num>
  <w:num w:numId="63">
    <w:abstractNumId w:val="97"/>
  </w:num>
  <w:num w:numId="64">
    <w:abstractNumId w:val="96"/>
  </w:num>
  <w:num w:numId="65">
    <w:abstractNumId w:val="111"/>
  </w:num>
  <w:num w:numId="66">
    <w:abstractNumId w:val="60"/>
  </w:num>
  <w:num w:numId="67">
    <w:abstractNumId w:val="35"/>
  </w:num>
  <w:num w:numId="68">
    <w:abstractNumId w:val="114"/>
  </w:num>
  <w:num w:numId="69">
    <w:abstractNumId w:val="41"/>
  </w:num>
  <w:num w:numId="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</w:num>
  <w:num w:numId="73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</w:num>
  <w:num w:numId="76">
    <w:abstractNumId w:val="110"/>
  </w:num>
  <w:num w:numId="77">
    <w:abstractNumId w:val="42"/>
  </w:num>
  <w:num w:numId="78">
    <w:abstractNumId w:val="67"/>
  </w:num>
  <w:num w:numId="79">
    <w:abstractNumId w:val="95"/>
  </w:num>
  <w:num w:numId="80">
    <w:abstractNumId w:val="37"/>
  </w:num>
  <w:num w:numId="81">
    <w:abstractNumId w:val="92"/>
  </w:num>
  <w:num w:numId="82">
    <w:abstractNumId w:val="52"/>
  </w:num>
  <w:num w:numId="83">
    <w:abstractNumId w:val="31"/>
  </w:num>
  <w:num w:numId="84">
    <w:abstractNumId w:val="89"/>
  </w:num>
  <w:num w:numId="85">
    <w:abstractNumId w:val="58"/>
  </w:num>
  <w:num w:numId="86">
    <w:abstractNumId w:val="81"/>
  </w:num>
  <w:num w:numId="87">
    <w:abstractNumId w:val="26"/>
  </w:num>
  <w:num w:numId="88">
    <w:abstractNumId w:val="70"/>
  </w:num>
  <w:num w:numId="89">
    <w:abstractNumId w:val="70"/>
    <w:lvlOverride w:ilvl="0">
      <w:startOverride w:val="1"/>
    </w:lvlOverride>
  </w:num>
  <w:num w:numId="90">
    <w:abstractNumId w:val="59"/>
  </w:num>
  <w:num w:numId="91">
    <w:abstractNumId w:val="59"/>
    <w:lvlOverride w:ilvl="0">
      <w:startOverride w:val="1"/>
    </w:lvlOverride>
  </w:num>
  <w:num w:numId="92">
    <w:abstractNumId w:val="47"/>
  </w:num>
  <w:num w:numId="93">
    <w:abstractNumId w:val="19"/>
  </w:num>
  <w:num w:numId="94">
    <w:abstractNumId w:val="19"/>
    <w:lvlOverride w:ilvl="0">
      <w:startOverride w:val="1"/>
    </w:lvlOverride>
  </w:num>
  <w:num w:numId="95">
    <w:abstractNumId w:val="30"/>
  </w:num>
  <w:num w:numId="96">
    <w:abstractNumId w:val="30"/>
    <w:lvlOverride w:ilvl="0">
      <w:startOverride w:val="1"/>
    </w:lvlOverride>
  </w:num>
  <w:num w:numId="97">
    <w:abstractNumId w:val="23"/>
  </w:num>
  <w:num w:numId="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9">
    <w:abstractNumId w:val="76"/>
  </w:num>
  <w:num w:numId="100">
    <w:abstractNumId w:val="76"/>
    <w:lvlOverride w:ilvl="0">
      <w:startOverride w:val="1"/>
    </w:lvlOverride>
  </w:num>
  <w:num w:numId="101">
    <w:abstractNumId w:val="34"/>
  </w:num>
  <w:num w:numId="102">
    <w:abstractNumId w:val="34"/>
    <w:lvlOverride w:ilvl="0">
      <w:startOverride w:val="1"/>
    </w:lvlOverride>
  </w:num>
  <w:num w:numId="103">
    <w:abstractNumId w:val="24"/>
  </w:num>
  <w:num w:numId="104">
    <w:abstractNumId w:val="24"/>
    <w:lvlOverride w:ilvl="0">
      <w:startOverride w:val="1"/>
    </w:lvlOverride>
  </w:num>
  <w:num w:numId="105">
    <w:abstractNumId w:val="57"/>
  </w:num>
  <w:num w:numId="106">
    <w:abstractNumId w:val="57"/>
    <w:lvlOverride w:ilvl="0">
      <w:startOverride w:val="1"/>
    </w:lvlOverride>
  </w:num>
  <w:num w:numId="107">
    <w:abstractNumId w:val="68"/>
  </w:num>
  <w:num w:numId="108">
    <w:abstractNumId w:val="68"/>
    <w:lvlOverride w:ilvl="0">
      <w:startOverride w:val="1"/>
    </w:lvlOverride>
  </w:num>
  <w:num w:numId="109">
    <w:abstractNumId w:val="85"/>
  </w:num>
  <w:num w:numId="110">
    <w:abstractNumId w:val="85"/>
    <w:lvlOverride w:ilvl="0">
      <w:startOverride w:val="1"/>
    </w:lvlOverride>
  </w:num>
  <w:num w:numId="111">
    <w:abstractNumId w:val="105"/>
  </w:num>
  <w:num w:numId="112">
    <w:abstractNumId w:val="105"/>
    <w:lvlOverride w:ilvl="0">
      <w:startOverride w:val="1"/>
    </w:lvlOverride>
  </w:num>
  <w:num w:numId="113">
    <w:abstractNumId w:val="49"/>
  </w:num>
  <w:num w:numId="114">
    <w:abstractNumId w:val="49"/>
    <w:lvlOverride w:ilvl="0">
      <w:startOverride w:val="1"/>
    </w:lvlOverride>
  </w:num>
  <w:num w:numId="115">
    <w:abstractNumId w:val="28"/>
  </w:num>
  <w:num w:numId="1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7">
    <w:abstractNumId w:val="33"/>
  </w:num>
  <w:num w:numId="118">
    <w:abstractNumId w:val="33"/>
    <w:lvlOverride w:ilvl="0">
      <w:startOverride w:val="1"/>
    </w:lvlOverride>
  </w:num>
  <w:num w:numId="119">
    <w:abstractNumId w:val="56"/>
  </w:num>
  <w:num w:numId="120">
    <w:abstractNumId w:val="90"/>
  </w:num>
  <w:num w:numId="121">
    <w:abstractNumId w:val="36"/>
  </w:num>
  <w:num w:numId="122">
    <w:abstractNumId w:val="9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A4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6D5B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363E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A6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3E4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48EC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D3C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80B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5DE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28B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0D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4DC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378"/>
    <w:rsid w:val="002A68C2"/>
    <w:rsid w:val="002A7102"/>
    <w:rsid w:val="002A7C72"/>
    <w:rsid w:val="002A7D84"/>
    <w:rsid w:val="002A7E8C"/>
    <w:rsid w:val="002B0503"/>
    <w:rsid w:val="002B07B5"/>
    <w:rsid w:val="002B0EF6"/>
    <w:rsid w:val="002B1687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118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6AFA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2FC6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2DD2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8E2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69C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98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3BA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2AB2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3CA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3F12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5D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5B6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4FE7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3D1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1B7"/>
    <w:rsid w:val="008058E2"/>
    <w:rsid w:val="008067A3"/>
    <w:rsid w:val="008069A2"/>
    <w:rsid w:val="00807005"/>
    <w:rsid w:val="00807437"/>
    <w:rsid w:val="0080777E"/>
    <w:rsid w:val="00807D31"/>
    <w:rsid w:val="0081016C"/>
    <w:rsid w:val="0081069C"/>
    <w:rsid w:val="008109AF"/>
    <w:rsid w:val="00810B48"/>
    <w:rsid w:val="00810BE0"/>
    <w:rsid w:val="00811019"/>
    <w:rsid w:val="00811986"/>
    <w:rsid w:val="00811A00"/>
    <w:rsid w:val="00811ADE"/>
    <w:rsid w:val="00811B58"/>
    <w:rsid w:val="00811E3E"/>
    <w:rsid w:val="00812133"/>
    <w:rsid w:val="00812B7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1C64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C85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9A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51FF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523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4796F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2150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318F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6B2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306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5D48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4B97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A7C0B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4A5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1E7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296"/>
    <w:rsid w:val="00C54433"/>
    <w:rsid w:val="00C54CAE"/>
    <w:rsid w:val="00C54EDB"/>
    <w:rsid w:val="00C54FE7"/>
    <w:rsid w:val="00C55588"/>
    <w:rsid w:val="00C56038"/>
    <w:rsid w:val="00C56E85"/>
    <w:rsid w:val="00C5706A"/>
    <w:rsid w:val="00C57162"/>
    <w:rsid w:val="00C5782B"/>
    <w:rsid w:val="00C57C1A"/>
    <w:rsid w:val="00C57CD3"/>
    <w:rsid w:val="00C6007E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5AC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B8B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4F4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640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6CE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0CF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57EAF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07B0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486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8EB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41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F34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5E0F0-8A67-4A07-8920-A994A0219F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1EC679-AE50-4343-AB4F-61601793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3109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2</cp:revision>
  <cp:lastPrinted>2023-02-02T13:20:00Z</cp:lastPrinted>
  <dcterms:created xsi:type="dcterms:W3CDTF">2023-03-06T08:39:00Z</dcterms:created>
  <dcterms:modified xsi:type="dcterms:W3CDTF">2023-03-06T08:39:00Z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